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24"/>
          <w:szCs w:val="24"/>
        </w:rPr>
      </w:pPr>
      <w:r>
        <w:rPr>
          <w:sz w:val="24"/>
          <w:szCs w:val="24"/>
        </w:rPr>
        <w:t xml:space="preserve">                                                                                 </w:t>
      </w:r>
      <w:r>
        <w:rPr/>
        <w:drawing>
          <wp:inline distT="0" distB="0" distL="0" distR="0">
            <wp:extent cx="561975" cy="90487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561975" cy="904875"/>
                    </a:xfrm>
                    <a:prstGeom prst="rect">
                      <a:avLst/>
                    </a:prstGeom>
                  </pic:spPr>
                </pic:pic>
              </a:graphicData>
            </a:graphic>
          </wp:inline>
        </w:drawing>
      </w:r>
      <w:r>
        <w:rPr>
          <w:sz w:val="24"/>
          <w:szCs w:val="24"/>
        </w:rPr>
        <w:t xml:space="preserve">                                                       </w:t>
      </w:r>
    </w:p>
    <w:p>
      <w:pPr>
        <w:pStyle w:val="Normal"/>
        <w:numPr>
          <w:ilvl w:val="0"/>
          <w:numId w:val="0"/>
        </w:numPr>
        <w:spacing w:before="0" w:after="0"/>
        <w:ind w:left="0" w:hanging="0"/>
        <w:jc w:val="center"/>
        <w:outlineLvl w:val="0"/>
        <w:rPr>
          <w:rFonts w:ascii="Times New Roman" w:hAnsi="Times New Roman" w:cs="Times New Roman"/>
          <w:b/>
          <w:bCs/>
          <w:sz w:val="28"/>
          <w:szCs w:val="28"/>
        </w:rPr>
      </w:pPr>
      <w:r>
        <w:rPr>
          <w:rFonts w:cs="Times New Roman" w:ascii="Times New Roman" w:hAnsi="Times New Roman"/>
          <w:b/>
          <w:bCs/>
          <w:sz w:val="28"/>
          <w:szCs w:val="28"/>
        </w:rPr>
        <w:t>Дума  городского  округа  Красноуральск</w:t>
      </w:r>
    </w:p>
    <w:p>
      <w:pPr>
        <w:pStyle w:val="Normal"/>
        <w:numPr>
          <w:ilvl w:val="0"/>
          <w:numId w:val="0"/>
        </w:numPr>
        <w:spacing w:before="0" w:after="0"/>
        <w:ind w:left="0" w:hanging="0"/>
        <w:jc w:val="center"/>
        <w:outlineLvl w:val="0"/>
        <w:rPr>
          <w:rFonts w:ascii="Times New Roman" w:hAnsi="Times New Roman" w:cs="Times New Roman"/>
          <w:b/>
          <w:bCs/>
          <w:sz w:val="28"/>
          <w:szCs w:val="28"/>
        </w:rPr>
      </w:pPr>
      <w:r>
        <w:rPr>
          <w:rFonts w:cs="Times New Roman" w:ascii="Times New Roman" w:hAnsi="Times New Roman"/>
          <w:b/>
          <w:bCs/>
          <w:sz w:val="28"/>
          <w:szCs w:val="28"/>
        </w:rPr>
        <w:t>восьмого созыва</w:t>
      </w:r>
    </w:p>
    <w:p>
      <w:pPr>
        <w:pStyle w:val="Normal"/>
        <w:numPr>
          <w:ilvl w:val="0"/>
          <w:numId w:val="0"/>
        </w:numPr>
        <w:spacing w:before="0" w:after="0"/>
        <w:ind w:left="0" w:hanging="0"/>
        <w:jc w:val="center"/>
        <w:outlineLvl w:val="0"/>
        <w:rPr>
          <w:rFonts w:ascii="Times New Roman" w:hAnsi="Times New Roman" w:cs="Times New Roman"/>
          <w:b/>
          <w:bCs/>
          <w:sz w:val="24"/>
          <w:szCs w:val="24"/>
        </w:rPr>
      </w:pPr>
      <w:r>
        <w:rPr>
          <w:rFonts w:cs="Times New Roman" w:ascii="Times New Roman" w:hAnsi="Times New Roman"/>
          <w:b/>
          <w:bCs/>
          <w:sz w:val="24"/>
          <w:szCs w:val="24"/>
        </w:rPr>
      </w:r>
    </w:p>
    <w:p>
      <w:pPr>
        <w:pStyle w:val="Normal"/>
        <w:numPr>
          <w:ilvl w:val="0"/>
          <w:numId w:val="0"/>
        </w:numPr>
        <w:spacing w:before="0" w:after="0"/>
        <w:ind w:left="0" w:hanging="0"/>
        <w:jc w:val="center"/>
        <w:outlineLvl w:val="0"/>
        <w:rPr>
          <w:rFonts w:ascii="Times New Roman" w:hAnsi="Times New Roman" w:cs="Times New Roman"/>
          <w:b/>
          <w:bCs/>
          <w:sz w:val="28"/>
          <w:szCs w:val="28"/>
        </w:rPr>
      </w:pPr>
      <w:r>
        <w:rPr>
          <w:rFonts w:cs="Times New Roman" w:ascii="Times New Roman" w:hAnsi="Times New Roman"/>
          <w:b/>
          <w:bCs/>
          <w:sz w:val="28"/>
          <w:szCs w:val="28"/>
        </w:rPr>
        <w:t xml:space="preserve">РЕШЕНИЕ </w:t>
      </w:r>
    </w:p>
    <w:p>
      <w:pPr>
        <w:pStyle w:val="NoSpacing"/>
        <w:rPr>
          <w:rFonts w:ascii="Times New Roman" w:hAnsi="Times New Roman" w:cs="Times New Roman"/>
        </w:rPr>
      </w:pPr>
      <w:r>
        <w:rPr>
          <w:rFonts w:cs="Times New Roman" w:ascii="Times New Roman" w:hAnsi="Times New Roman"/>
        </w:rPr>
        <mc:AlternateContent>
          <mc:Choice Requires="wps">
            <w:drawing>
              <wp:anchor behindDoc="0" distT="11430" distB="11430" distL="11430" distR="11430" simplePos="0" locked="0" layoutInCell="0" allowOverlap="1" relativeHeight="3">
                <wp:simplePos x="0" y="0"/>
                <wp:positionH relativeFrom="column">
                  <wp:posOffset>0</wp:posOffset>
                </wp:positionH>
                <wp:positionV relativeFrom="paragraph">
                  <wp:posOffset>93345</wp:posOffset>
                </wp:positionV>
                <wp:extent cx="6057900" cy="0"/>
                <wp:effectExtent l="11430" t="11430" r="11430" b="11430"/>
                <wp:wrapNone/>
                <wp:docPr id="2" name="Line 4"/>
                <a:graphic xmlns:a="http://schemas.openxmlformats.org/drawingml/2006/main">
                  <a:graphicData uri="http://schemas.microsoft.com/office/word/2010/wordprocessingShape">
                    <wps:wsp>
                      <wps:cNvSpPr/>
                      <wps:spPr>
                        <a:xfrm>
                          <a:off x="0" y="0"/>
                          <a:ext cx="6058080" cy="0"/>
                        </a:xfrm>
                        <a:prstGeom prst="line">
                          <a:avLst/>
                        </a:prstGeom>
                        <a:ln w="22320">
                          <a:solidFill>
                            <a:srgbClr val="000000"/>
                          </a:solidFill>
                          <a:round/>
                        </a:ln>
                      </wps:spPr>
                      <wps:style>
                        <a:lnRef idx="0"/>
                        <a:fillRef idx="0"/>
                        <a:effectRef idx="0"/>
                        <a:fontRef idx="minor"/>
                      </wps:style>
                      <wps:bodyPr/>
                    </wps:wsp>
                  </a:graphicData>
                </a:graphic>
              </wp:anchor>
            </w:drawing>
          </mc:Choice>
          <mc:Fallback>
            <w:pict>
              <v:line id="shape_0" from="0pt,7.35pt" to="476.95pt,7.35pt" ID="Line 4" stroked="t" o:allowincell="f" style="position:absolute">
                <v:stroke color="black" weight="22320" joinstyle="round" endcap="flat"/>
                <v:fill o:detectmouseclick="t" on="false"/>
                <w10:wrap type="none"/>
              </v:line>
            </w:pict>
          </mc:Fallback>
        </mc:AlternateContent>
        <mc:AlternateContent>
          <mc:Choice Requires="wps">
            <w:drawing>
              <wp:anchor behindDoc="0" distT="635" distB="635" distL="635" distR="635" simplePos="0" locked="0" layoutInCell="0" allowOverlap="1" relativeHeight="4">
                <wp:simplePos x="0" y="0"/>
                <wp:positionH relativeFrom="column">
                  <wp:posOffset>0</wp:posOffset>
                </wp:positionH>
                <wp:positionV relativeFrom="paragraph">
                  <wp:posOffset>133350</wp:posOffset>
                </wp:positionV>
                <wp:extent cx="6057900" cy="0"/>
                <wp:effectExtent l="635" t="635" r="635" b="635"/>
                <wp:wrapNone/>
                <wp:docPr id="3" name="Line 5"/>
                <a:graphic xmlns:a="http://schemas.openxmlformats.org/drawingml/2006/main">
                  <a:graphicData uri="http://schemas.microsoft.com/office/word/2010/wordprocessingShape">
                    <wps:wsp>
                      <wps:cNvSpPr/>
                      <wps:spPr>
                        <a:xfrm>
                          <a:off x="0" y="0"/>
                          <a:ext cx="6058080" cy="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0pt,10.5pt" to="476.95pt,10.5pt" ID="Line 5" stroked="t" o:allowincell="f" style="position:absolute">
                <v:stroke color="black" joinstyle="round" endcap="flat"/>
                <v:fill o:detectmouseclick="t" on="false"/>
                <w10:wrap type="none"/>
              </v:line>
            </w:pict>
          </mc:Fallback>
        </mc:AlternateContent>
      </w:r>
    </w:p>
    <w:p>
      <w:pPr>
        <w:pStyle w:val="NoSpacing"/>
        <w:rPr>
          <w:rFonts w:ascii="Times New Roman" w:hAnsi="Times New Roman" w:cs="Times New Roman"/>
          <w:sz w:val="16"/>
          <w:szCs w:val="16"/>
        </w:rPr>
      </w:pPr>
      <w:r>
        <w:rPr>
          <w:rFonts w:cs="Times New Roman" w:ascii="Times New Roman" w:hAnsi="Times New Roman"/>
          <w:sz w:val="16"/>
          <w:szCs w:val="16"/>
        </w:rPr>
      </w:r>
    </w:p>
    <w:p>
      <w:pPr>
        <w:pStyle w:val="NoSpacing"/>
        <w:rPr>
          <w:rFonts w:ascii="Times New Roman" w:hAnsi="Times New Roman" w:cs="Times New Roman"/>
          <w:sz w:val="26"/>
          <w:szCs w:val="26"/>
        </w:rPr>
      </w:pPr>
      <w:r>
        <w:rPr>
          <w:rFonts w:cs="Times New Roman" w:ascii="Times New Roman" w:hAnsi="Times New Roman"/>
          <w:sz w:val="26"/>
          <w:szCs w:val="26"/>
        </w:rPr>
        <w:t>от   25 мая 2023 года  № 66</w:t>
      </w:r>
    </w:p>
    <w:p>
      <w:pPr>
        <w:pStyle w:val="NoSpacing"/>
        <w:rPr>
          <w:rFonts w:ascii="Times New Roman" w:hAnsi="Times New Roman" w:cs="Times New Roman"/>
          <w:sz w:val="26"/>
          <w:szCs w:val="26"/>
          <w:lang w:eastAsia="ru-RU"/>
        </w:rPr>
      </w:pPr>
      <w:r>
        <w:rPr>
          <w:rFonts w:cs="Times New Roman" w:ascii="Times New Roman" w:hAnsi="Times New Roman"/>
          <w:sz w:val="26"/>
          <w:szCs w:val="26"/>
          <w:lang w:eastAsia="ru-RU"/>
        </w:rPr>
        <w:t>город  Красноуральск</w:t>
      </w:r>
    </w:p>
    <w:p>
      <w:pPr>
        <w:pStyle w:val="NoSpacing"/>
        <w:suppressAutoHyphens w:val="true"/>
        <w:bidi w:val="0"/>
        <w:ind w:left="0" w:right="0" w:firstLine="737"/>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suppressAutoHyphens w:val="true"/>
        <w:bidi w:val="0"/>
        <w:spacing w:lineRule="auto" w:line="276" w:before="0" w:after="200"/>
        <w:ind w:left="0" w:right="0" w:hanging="0"/>
        <w:jc w:val="center"/>
        <w:rPr>
          <w:rFonts w:ascii="Times New Roman" w:hAnsi="Times New Roman"/>
          <w:sz w:val="28"/>
          <w:szCs w:val="28"/>
        </w:rPr>
      </w:pPr>
      <w:r>
        <w:rPr>
          <w:rFonts w:ascii="Times New Roman" w:hAnsi="Times New Roman"/>
          <w:b/>
          <w:bCs/>
          <w:sz w:val="28"/>
          <w:szCs w:val="28"/>
        </w:rPr>
        <w:t>Об исполнении бюджета городского округа Красноуральск за 2022 год</w:t>
      </w:r>
    </w:p>
    <w:p>
      <w:pPr>
        <w:pStyle w:val="Normal"/>
        <w:widowControl/>
        <w:suppressAutoHyphens w:val="true"/>
        <w:bidi w:val="0"/>
        <w:spacing w:lineRule="auto" w:line="276" w:before="0" w:after="200"/>
        <w:ind w:left="0" w:right="0" w:hanging="0"/>
        <w:jc w:val="center"/>
        <w:rPr>
          <w:b/>
          <w:bCs/>
        </w:rPr>
      </w:pPr>
      <w:r>
        <w:rPr>
          <w:b/>
          <w:bCs/>
        </w:rPr>
      </w:r>
    </w:p>
    <w:p>
      <w:pPr>
        <w:pStyle w:val="Normal"/>
        <w:widowControl/>
        <w:suppressAutoHyphens w:val="true"/>
        <w:bidi w:val="0"/>
        <w:spacing w:lineRule="auto" w:line="240" w:before="0" w:after="200"/>
        <w:ind w:left="0" w:right="0" w:firstLine="680"/>
        <w:jc w:val="both"/>
        <w:rPr>
          <w:rFonts w:ascii="Times New Roman" w:hAnsi="Times New Roman"/>
          <w:sz w:val="26"/>
          <w:szCs w:val="26"/>
        </w:rPr>
      </w:pPr>
      <w:r>
        <w:rPr>
          <w:rFonts w:ascii="Times New Roman" w:hAnsi="Times New Roman"/>
          <w:sz w:val="26"/>
          <w:szCs w:val="26"/>
        </w:rPr>
        <w:t>В соответствии со статьями 9, 264.5, 264.6 Бюджетного кодекса Российской Федерации, статьей 35 Федерального закона от 6 октября 2003 года № 131-ФЗ «Об общих принципах организации местного самоуправления в Российской Федерации», Положением о бюджетном процессе в городском округе Красноуральск, утвержденным решением Думы городского округа Красноуральск от 24 марта 2022 года № 373, заключением Контрольного органа городского округа Красноуральск на годовой отчет об исполнении бюджета городского округа Красноуральск за 2022 год, протоколом публичных слушаний от 12 мая 2023 года, рассмотрев представленный администрацией городского округа Красноуральск годовой отчет об исполнении бюджета городского округа Красноуральск за 2022 год, руководствуясь статьей 23 Устава городского округа Красноуральск, Дума городского округа Красноуральск</w:t>
      </w:r>
    </w:p>
    <w:p>
      <w:pPr>
        <w:pStyle w:val="Normal"/>
        <w:widowControl/>
        <w:suppressAutoHyphens w:val="true"/>
        <w:bidi w:val="0"/>
        <w:spacing w:lineRule="auto" w:line="276" w:before="0" w:after="200"/>
        <w:ind w:left="0" w:right="0" w:hanging="0"/>
        <w:jc w:val="center"/>
        <w:rPr>
          <w:rFonts w:ascii="Times New Roman" w:hAnsi="Times New Roman"/>
          <w:b/>
          <w:bCs/>
          <w:sz w:val="28"/>
          <w:szCs w:val="28"/>
        </w:rPr>
      </w:pPr>
      <w:r>
        <w:rPr>
          <w:rFonts w:ascii="Times New Roman" w:hAnsi="Times New Roman"/>
          <w:b/>
          <w:bCs/>
          <w:sz w:val="28"/>
          <w:szCs w:val="28"/>
        </w:rPr>
        <w:t>РЕШИЛА:</w:t>
      </w:r>
    </w:p>
    <w:p>
      <w:pPr>
        <w:pStyle w:val="Normal"/>
        <w:suppressAutoHyphens w:val="true"/>
        <w:bidi w:val="0"/>
        <w:spacing w:lineRule="auto" w:line="240"/>
        <w:ind w:left="0" w:right="0" w:firstLine="680"/>
        <w:jc w:val="both"/>
        <w:rPr>
          <w:rFonts w:ascii="Times New Roman" w:hAnsi="Times New Roman"/>
          <w:sz w:val="26"/>
          <w:szCs w:val="26"/>
        </w:rPr>
      </w:pPr>
      <w:r>
        <w:rPr>
          <w:rFonts w:ascii="Times New Roman" w:hAnsi="Times New Roman"/>
          <w:sz w:val="26"/>
          <w:szCs w:val="26"/>
        </w:rPr>
        <w:t>1. Утвердить отчет об исполнении бюджета городского округа Красноуральск за 2022 год, в том числе:</w:t>
      </w:r>
    </w:p>
    <w:p>
      <w:pPr>
        <w:pStyle w:val="Normal"/>
        <w:suppressAutoHyphens w:val="true"/>
        <w:bidi w:val="0"/>
        <w:spacing w:lineRule="auto" w:line="240"/>
        <w:ind w:left="0" w:right="0" w:firstLine="680"/>
        <w:jc w:val="both"/>
        <w:rPr>
          <w:rFonts w:ascii="Times New Roman" w:hAnsi="Times New Roman"/>
          <w:sz w:val="26"/>
          <w:szCs w:val="26"/>
        </w:rPr>
      </w:pPr>
      <w:r>
        <w:rPr>
          <w:rFonts w:ascii="Times New Roman" w:hAnsi="Times New Roman"/>
          <w:sz w:val="26"/>
          <w:szCs w:val="26"/>
        </w:rPr>
        <w:t>1) общий объем доходов местного бюджета, поступивших в 2022 году, - 1 490 400 226,34 рублей;</w:t>
      </w:r>
    </w:p>
    <w:p>
      <w:pPr>
        <w:pStyle w:val="Normal"/>
        <w:suppressAutoHyphens w:val="true"/>
        <w:bidi w:val="0"/>
        <w:spacing w:lineRule="auto" w:line="240"/>
        <w:ind w:left="0" w:right="0" w:firstLine="680"/>
        <w:jc w:val="both"/>
        <w:rPr>
          <w:rFonts w:ascii="Times New Roman" w:hAnsi="Times New Roman"/>
          <w:sz w:val="26"/>
          <w:szCs w:val="26"/>
        </w:rPr>
      </w:pPr>
      <w:r>
        <w:rPr>
          <w:rFonts w:ascii="Times New Roman" w:hAnsi="Times New Roman"/>
          <w:sz w:val="26"/>
          <w:szCs w:val="26"/>
        </w:rPr>
        <w:t>2) общий объем расходов местного бюджета, осуществленных в 2022 году, - 1 364 626 042,84 рублей;</w:t>
      </w:r>
    </w:p>
    <w:p>
      <w:pPr>
        <w:pStyle w:val="ConsPlusNormal"/>
        <w:suppressAutoHyphens w:val="true"/>
        <w:bidi w:val="0"/>
        <w:spacing w:lineRule="auto" w:line="240"/>
        <w:ind w:left="0" w:right="0" w:firstLine="680"/>
        <w:jc w:val="both"/>
        <w:rPr>
          <w:rFonts w:ascii="Times New Roman" w:hAnsi="Times New Roman"/>
          <w:sz w:val="26"/>
          <w:szCs w:val="26"/>
        </w:rPr>
      </w:pPr>
      <w:r>
        <w:rPr>
          <w:rFonts w:ascii="Times New Roman" w:hAnsi="Times New Roman"/>
          <w:sz w:val="26"/>
          <w:szCs w:val="26"/>
        </w:rPr>
        <w:t>3) размер профицита местного бюджета – 125 774 183,50 рублей.</w:t>
      </w:r>
    </w:p>
    <w:p>
      <w:pPr>
        <w:pStyle w:val="ConsPlusNormal"/>
        <w:suppressAutoHyphens w:val="true"/>
        <w:bidi w:val="0"/>
        <w:spacing w:lineRule="auto" w:line="240"/>
        <w:ind w:left="0" w:right="0" w:firstLine="680"/>
        <w:jc w:val="both"/>
        <w:rPr>
          <w:rFonts w:ascii="Times New Roman" w:hAnsi="Times New Roman"/>
          <w:sz w:val="26"/>
          <w:szCs w:val="26"/>
        </w:rPr>
      </w:pPr>
      <w:r>
        <w:rPr>
          <w:rFonts w:ascii="Times New Roman" w:hAnsi="Times New Roman"/>
          <w:sz w:val="26"/>
          <w:szCs w:val="26"/>
        </w:rPr>
      </w:r>
    </w:p>
    <w:p>
      <w:pPr>
        <w:pStyle w:val="Normal"/>
        <w:suppressAutoHyphens w:val="true"/>
        <w:bidi w:val="0"/>
        <w:spacing w:lineRule="auto" w:line="240"/>
        <w:ind w:left="0" w:right="0" w:firstLine="680"/>
        <w:jc w:val="both"/>
        <w:rPr>
          <w:rFonts w:ascii="Times New Roman" w:hAnsi="Times New Roman"/>
          <w:sz w:val="26"/>
          <w:szCs w:val="26"/>
        </w:rPr>
      </w:pPr>
      <w:r>
        <w:rPr>
          <w:rFonts w:ascii="Times New Roman" w:hAnsi="Times New Roman"/>
          <w:sz w:val="26"/>
          <w:szCs w:val="26"/>
        </w:rPr>
        <w:t>2. Утвердить:</w:t>
      </w:r>
    </w:p>
    <w:p>
      <w:pPr>
        <w:pStyle w:val="Normal"/>
        <w:suppressAutoHyphens w:val="true"/>
        <w:bidi w:val="0"/>
        <w:spacing w:lineRule="auto" w:line="240"/>
        <w:ind w:left="0" w:right="0" w:firstLine="680"/>
        <w:jc w:val="both"/>
        <w:rPr>
          <w:rFonts w:ascii="Times New Roman" w:hAnsi="Times New Roman"/>
          <w:sz w:val="26"/>
          <w:szCs w:val="26"/>
        </w:rPr>
      </w:pPr>
      <w:r>
        <w:rPr>
          <w:rFonts w:ascii="Times New Roman" w:hAnsi="Times New Roman"/>
          <w:sz w:val="26"/>
          <w:szCs w:val="26"/>
        </w:rPr>
        <w:t>1) общий объем доходов местного бюджета, поступивших в 2022 году, - 1 490 400 226,34 рублей;</w:t>
      </w:r>
    </w:p>
    <w:p>
      <w:pPr>
        <w:pStyle w:val="Normal"/>
        <w:suppressAutoHyphens w:val="true"/>
        <w:bidi w:val="0"/>
        <w:spacing w:lineRule="auto" w:line="240"/>
        <w:ind w:left="0" w:right="0" w:firstLine="680"/>
        <w:jc w:val="both"/>
        <w:rPr>
          <w:rFonts w:ascii="Times New Roman" w:hAnsi="Times New Roman"/>
          <w:sz w:val="26"/>
          <w:szCs w:val="26"/>
        </w:rPr>
      </w:pPr>
      <w:r>
        <w:rPr>
          <w:rFonts w:ascii="Times New Roman" w:hAnsi="Times New Roman"/>
          <w:sz w:val="26"/>
          <w:szCs w:val="26"/>
        </w:rPr>
        <w:t>2) расходы местного бюджета по ведомственной структуре расходов местного бюджета (приложение 2);</w:t>
      </w:r>
    </w:p>
    <w:p>
      <w:pPr>
        <w:pStyle w:val="Normal"/>
        <w:suppressAutoHyphens w:val="true"/>
        <w:bidi w:val="0"/>
        <w:spacing w:lineRule="auto" w:line="240"/>
        <w:ind w:left="0" w:right="0" w:firstLine="680"/>
        <w:jc w:val="both"/>
        <w:rPr>
          <w:rFonts w:ascii="Times New Roman" w:hAnsi="Times New Roman"/>
          <w:sz w:val="26"/>
          <w:szCs w:val="26"/>
        </w:rPr>
      </w:pPr>
      <w:r>
        <w:rPr>
          <w:rFonts w:ascii="Times New Roman" w:hAnsi="Times New Roman"/>
          <w:sz w:val="26"/>
          <w:szCs w:val="26"/>
        </w:rPr>
        <w:t>3) расходы местного бюджета по разделам и подразделам классификации расходов бюджетов (приложение 3);</w:t>
      </w:r>
    </w:p>
    <w:p>
      <w:pPr>
        <w:pStyle w:val="Normal"/>
        <w:suppressAutoHyphens w:val="true"/>
        <w:bidi w:val="0"/>
        <w:spacing w:lineRule="auto" w:line="240"/>
        <w:ind w:left="0" w:right="0" w:firstLine="680"/>
        <w:jc w:val="both"/>
        <w:rPr>
          <w:rFonts w:ascii="Times New Roman" w:hAnsi="Times New Roman"/>
          <w:sz w:val="26"/>
          <w:szCs w:val="26"/>
        </w:rPr>
      </w:pPr>
      <w:r>
        <w:rPr>
          <w:rFonts w:ascii="Times New Roman" w:hAnsi="Times New Roman"/>
          <w:sz w:val="26"/>
          <w:szCs w:val="26"/>
        </w:rPr>
        <w:t>4) источники финансирования дефицита бюджета по кодам классификации источников финансирования дефицитов бюджетов (приложение 4);</w:t>
      </w:r>
    </w:p>
    <w:p>
      <w:pPr>
        <w:pStyle w:val="Normal"/>
        <w:suppressAutoHyphens w:val="true"/>
        <w:bidi w:val="0"/>
        <w:spacing w:lineRule="auto" w:line="240"/>
        <w:ind w:left="0" w:right="0" w:firstLine="680"/>
        <w:jc w:val="both"/>
        <w:rPr>
          <w:rFonts w:ascii="Times New Roman" w:hAnsi="Times New Roman"/>
          <w:sz w:val="26"/>
          <w:szCs w:val="26"/>
        </w:rPr>
      </w:pPr>
      <w:r>
        <w:rPr>
          <w:rFonts w:ascii="Times New Roman" w:hAnsi="Times New Roman"/>
          <w:sz w:val="26"/>
          <w:szCs w:val="26"/>
        </w:rPr>
        <w:t>5) размер и структуру муниципального долга по состоянию на 1 января 2023 года, объем и структуру расходов на обслуживание муниципального долга в 2022 году (приложение 5);</w:t>
      </w:r>
    </w:p>
    <w:p>
      <w:pPr>
        <w:pStyle w:val="Normal"/>
        <w:suppressAutoHyphens w:val="true"/>
        <w:bidi w:val="0"/>
        <w:spacing w:lineRule="auto" w:line="240"/>
        <w:ind w:left="0" w:right="0" w:firstLine="680"/>
        <w:jc w:val="both"/>
        <w:rPr>
          <w:rFonts w:ascii="Times New Roman" w:hAnsi="Times New Roman"/>
          <w:sz w:val="26"/>
          <w:szCs w:val="26"/>
        </w:rPr>
      </w:pPr>
      <w:r>
        <w:rPr>
          <w:rFonts w:ascii="Times New Roman" w:hAnsi="Times New Roman"/>
          <w:sz w:val="26"/>
          <w:szCs w:val="26"/>
        </w:rPr>
        <w:t>6) исполнение Программы муниципальных внутренних заимствований городского округа Красноуральск в 2022 году (приложение 6);</w:t>
      </w:r>
    </w:p>
    <w:p>
      <w:pPr>
        <w:pStyle w:val="Normal"/>
        <w:suppressAutoHyphens w:val="true"/>
        <w:bidi w:val="0"/>
        <w:spacing w:lineRule="auto" w:line="240"/>
        <w:ind w:left="0" w:right="0" w:firstLine="680"/>
        <w:jc w:val="both"/>
        <w:rPr>
          <w:rFonts w:ascii="Times New Roman" w:hAnsi="Times New Roman"/>
          <w:sz w:val="26"/>
          <w:szCs w:val="26"/>
        </w:rPr>
      </w:pPr>
      <w:r>
        <w:rPr>
          <w:rFonts w:ascii="Times New Roman" w:hAnsi="Times New Roman"/>
          <w:sz w:val="26"/>
          <w:szCs w:val="26"/>
        </w:rPr>
        <w:t>7) исполнение Программы муниципальных гарантий городского округа Красноуральск в 2022 году (приложение 7);</w:t>
      </w:r>
    </w:p>
    <w:p>
      <w:pPr>
        <w:pStyle w:val="Normal"/>
        <w:suppressAutoHyphens w:val="true"/>
        <w:bidi w:val="0"/>
        <w:spacing w:lineRule="auto" w:line="240"/>
        <w:ind w:left="0" w:right="0" w:firstLine="680"/>
        <w:jc w:val="both"/>
        <w:rPr>
          <w:rFonts w:ascii="Times New Roman" w:hAnsi="Times New Roman"/>
          <w:sz w:val="26"/>
          <w:szCs w:val="26"/>
        </w:rPr>
      </w:pPr>
      <w:r>
        <w:rPr>
          <w:rFonts w:ascii="Times New Roman" w:hAnsi="Times New Roman"/>
          <w:sz w:val="26"/>
          <w:szCs w:val="26"/>
        </w:rPr>
        <w:t>8) объем средств местного бюджета, направленных в 2022 году на реализацию  муниципальных  программ, – 1 158 346 974,56 рублей (приложение 8);</w:t>
      </w:r>
    </w:p>
    <w:p>
      <w:pPr>
        <w:pStyle w:val="Normal"/>
        <w:suppressAutoHyphens w:val="true"/>
        <w:bidi w:val="0"/>
        <w:spacing w:lineRule="auto" w:line="240"/>
        <w:ind w:left="0" w:right="0" w:firstLine="680"/>
        <w:jc w:val="both"/>
        <w:rPr>
          <w:rFonts w:ascii="Times New Roman" w:hAnsi="Times New Roman"/>
          <w:sz w:val="26"/>
          <w:szCs w:val="26"/>
        </w:rPr>
      </w:pPr>
      <w:r>
        <w:rPr>
          <w:rFonts w:ascii="Times New Roman" w:hAnsi="Times New Roman"/>
          <w:sz w:val="26"/>
          <w:szCs w:val="26"/>
        </w:rPr>
        <w:t>9) объем межбюджетных трансфертов, полученных из других бюджетов бюджетной системы Российской Федерации – 870 700 037,48 рублей, в том числе дотации – 221 063 942,00 рублей; субсидии – 234 506 972,95 рублей; субвенции – 362 165 559,83 рублей; иные межбюджетные трансферты – 52 963 562,70 рублей;</w:t>
      </w:r>
    </w:p>
    <w:p>
      <w:pPr>
        <w:pStyle w:val="Normal"/>
        <w:suppressAutoHyphens w:val="true"/>
        <w:bidi w:val="0"/>
        <w:spacing w:lineRule="auto" w:line="240"/>
        <w:ind w:left="0" w:right="0" w:firstLine="680"/>
        <w:jc w:val="both"/>
        <w:rPr>
          <w:rFonts w:ascii="Times New Roman" w:hAnsi="Times New Roman"/>
          <w:sz w:val="26"/>
          <w:szCs w:val="26"/>
        </w:rPr>
      </w:pPr>
      <w:r>
        <w:rPr>
          <w:rFonts w:ascii="Times New Roman" w:hAnsi="Times New Roman"/>
          <w:sz w:val="26"/>
          <w:szCs w:val="26"/>
        </w:rPr>
        <w:t>10) объем муниципального долга городского округа Красноуральск на 1 января 2023 года – 68 771 309,64 рублей, в том числе объем долга по муниципальным гарантиям городского округа Красноуральск - 0,00 рублей;</w:t>
      </w:r>
    </w:p>
    <w:p>
      <w:pPr>
        <w:pStyle w:val="Normal"/>
        <w:suppressAutoHyphens w:val="true"/>
        <w:bidi w:val="0"/>
        <w:spacing w:lineRule="auto" w:line="240"/>
        <w:ind w:left="0" w:right="0" w:firstLine="680"/>
        <w:jc w:val="both"/>
        <w:rPr>
          <w:rFonts w:ascii="Times New Roman" w:hAnsi="Times New Roman"/>
          <w:sz w:val="26"/>
          <w:szCs w:val="26"/>
        </w:rPr>
      </w:pPr>
      <w:r>
        <w:rPr>
          <w:rFonts w:ascii="Times New Roman" w:hAnsi="Times New Roman"/>
          <w:sz w:val="26"/>
          <w:szCs w:val="26"/>
        </w:rPr>
        <w:t>11) объем расходов на обслуживание муниципального долга городского округа Красноуральск, осуществленных в 2022 году, - 72 737,07 рублей;</w:t>
      </w:r>
    </w:p>
    <w:p>
      <w:pPr>
        <w:pStyle w:val="Normal"/>
        <w:suppressAutoHyphens w:val="true"/>
        <w:bidi w:val="0"/>
        <w:spacing w:lineRule="auto" w:line="240"/>
        <w:ind w:left="0" w:right="0" w:firstLine="680"/>
        <w:jc w:val="both"/>
        <w:rPr>
          <w:rFonts w:ascii="Times New Roman" w:hAnsi="Times New Roman"/>
          <w:sz w:val="26"/>
          <w:szCs w:val="26"/>
        </w:rPr>
      </w:pPr>
      <w:r>
        <w:rPr>
          <w:rFonts w:ascii="Times New Roman" w:hAnsi="Times New Roman"/>
          <w:sz w:val="26"/>
          <w:szCs w:val="26"/>
        </w:rPr>
        <w:t>12) общий объем бюджетных ассигнований, направленных в 2022 году из местного бюджета на исполнение Дорожного фонда городского округа Красноуральск, -   78 636 222,46 рублей;</w:t>
      </w:r>
    </w:p>
    <w:p>
      <w:pPr>
        <w:pStyle w:val="Normal"/>
        <w:suppressAutoHyphens w:val="true"/>
        <w:bidi w:val="0"/>
        <w:spacing w:lineRule="auto" w:line="240"/>
        <w:ind w:left="0" w:right="0" w:firstLine="680"/>
        <w:jc w:val="both"/>
        <w:rPr>
          <w:rFonts w:ascii="Times New Roman" w:hAnsi="Times New Roman"/>
          <w:sz w:val="26"/>
          <w:szCs w:val="26"/>
        </w:rPr>
      </w:pPr>
      <w:r>
        <w:rPr>
          <w:rFonts w:ascii="Times New Roman" w:hAnsi="Times New Roman"/>
          <w:sz w:val="26"/>
          <w:szCs w:val="26"/>
        </w:rPr>
        <w:t>13) общий объем субсидий, предоставленных в 2022 году из местного  бюджета некоммерческим организациям, не являющимся муниципальными учреждениями – 1 157 200,11 рублей, в том числе Фонду «Красноуральский фонд поддержки предпринимательства» на реализацию мероприятий по поддержке субъектов малого и среднего предпринимательства –  285 529,47 рублей; Местной общественной организации «Народная дружина городского округа Красноуральск» на обеспечение деятельности –  302 000,00 рублей.</w:t>
      </w:r>
    </w:p>
    <w:p>
      <w:pPr>
        <w:pStyle w:val="Normal"/>
        <w:suppressAutoHyphens w:val="true"/>
        <w:bidi w:val="0"/>
        <w:spacing w:lineRule="auto" w:line="240"/>
        <w:ind w:left="0" w:right="0" w:firstLine="680"/>
        <w:jc w:val="both"/>
        <w:rPr>
          <w:rFonts w:ascii="Times New Roman" w:hAnsi="Times New Roman"/>
          <w:sz w:val="26"/>
          <w:szCs w:val="26"/>
        </w:rPr>
      </w:pPr>
      <w:r>
        <w:rPr>
          <w:rFonts w:ascii="Times New Roman" w:hAnsi="Times New Roman"/>
          <w:sz w:val="26"/>
          <w:szCs w:val="26"/>
        </w:rPr>
        <w:t>2. Принять к сведению, что:</w:t>
      </w:r>
    </w:p>
    <w:p>
      <w:pPr>
        <w:pStyle w:val="Normal"/>
        <w:suppressAutoHyphens w:val="true"/>
        <w:bidi w:val="0"/>
        <w:spacing w:lineRule="auto" w:line="240"/>
        <w:ind w:left="0" w:right="0" w:firstLine="680"/>
        <w:jc w:val="both"/>
        <w:rPr>
          <w:rFonts w:ascii="Times New Roman" w:hAnsi="Times New Roman"/>
          <w:sz w:val="26"/>
          <w:szCs w:val="26"/>
        </w:rPr>
      </w:pPr>
      <w:r>
        <w:rPr>
          <w:rFonts w:ascii="Times New Roman" w:hAnsi="Times New Roman"/>
          <w:sz w:val="26"/>
          <w:szCs w:val="26"/>
        </w:rPr>
        <w:t>1) межбюджетные трансферты другим бюджетам бюджетной системы Российской Федерации в 2022 году не предоставлялись;</w:t>
      </w:r>
    </w:p>
    <w:p>
      <w:pPr>
        <w:pStyle w:val="Normal"/>
        <w:suppressAutoHyphens w:val="true"/>
        <w:bidi w:val="0"/>
        <w:spacing w:lineRule="auto" w:line="240"/>
        <w:ind w:left="0" w:right="0" w:firstLine="680"/>
        <w:jc w:val="both"/>
        <w:rPr>
          <w:rFonts w:ascii="Times New Roman" w:hAnsi="Times New Roman"/>
          <w:sz w:val="26"/>
          <w:szCs w:val="26"/>
        </w:rPr>
      </w:pPr>
      <w:r>
        <w:rPr>
          <w:rFonts w:ascii="Times New Roman" w:hAnsi="Times New Roman"/>
          <w:sz w:val="26"/>
          <w:szCs w:val="26"/>
        </w:rPr>
        <w:t>2) в 2022 году бюджетные кредиты из областного бюджета не привлекались;</w:t>
      </w:r>
    </w:p>
    <w:p>
      <w:pPr>
        <w:pStyle w:val="Normal"/>
        <w:suppressAutoHyphens w:val="true"/>
        <w:bidi w:val="0"/>
        <w:spacing w:lineRule="auto" w:line="240"/>
        <w:ind w:left="0" w:right="0" w:firstLine="680"/>
        <w:jc w:val="both"/>
        <w:rPr>
          <w:rFonts w:ascii="Times New Roman" w:hAnsi="Times New Roman"/>
          <w:sz w:val="26"/>
          <w:szCs w:val="26"/>
        </w:rPr>
      </w:pPr>
      <w:r>
        <w:rPr>
          <w:rFonts w:ascii="Times New Roman" w:hAnsi="Times New Roman"/>
          <w:sz w:val="26"/>
          <w:szCs w:val="26"/>
        </w:rPr>
        <w:t>3) на 1 января 2023 года долг по муниципальным гарантиям городского округа Красноуральск отсутствует;</w:t>
      </w:r>
    </w:p>
    <w:p>
      <w:pPr>
        <w:pStyle w:val="Normal"/>
        <w:suppressAutoHyphens w:val="true"/>
        <w:bidi w:val="0"/>
        <w:spacing w:lineRule="auto" w:line="240"/>
        <w:ind w:left="0" w:right="0" w:firstLine="680"/>
        <w:jc w:val="both"/>
        <w:rPr>
          <w:rFonts w:ascii="Times New Roman" w:hAnsi="Times New Roman"/>
          <w:sz w:val="26"/>
          <w:szCs w:val="26"/>
        </w:rPr>
      </w:pPr>
      <w:r>
        <w:rPr>
          <w:rFonts w:ascii="Times New Roman" w:hAnsi="Times New Roman"/>
          <w:sz w:val="26"/>
          <w:szCs w:val="26"/>
        </w:rPr>
        <w:t>4) при исполнении местного бюджета объем муниципального долга городского округа Красноуральск не превышал предельный объем муниципального долга, установленный решением Думы городского  округа Красноуральск о местном бюджете на 2022 год;</w:t>
      </w:r>
    </w:p>
    <w:p>
      <w:pPr>
        <w:pStyle w:val="Normal"/>
        <w:suppressAutoHyphens w:val="true"/>
        <w:bidi w:val="0"/>
        <w:spacing w:lineRule="auto" w:line="240"/>
        <w:ind w:left="0" w:right="0" w:firstLine="680"/>
        <w:jc w:val="both"/>
        <w:rPr>
          <w:rFonts w:ascii="Times New Roman" w:hAnsi="Times New Roman"/>
          <w:sz w:val="26"/>
          <w:szCs w:val="26"/>
        </w:rPr>
      </w:pPr>
      <w:r>
        <w:rPr>
          <w:rFonts w:ascii="Times New Roman" w:hAnsi="Times New Roman"/>
          <w:sz w:val="26"/>
          <w:szCs w:val="26"/>
        </w:rPr>
        <w:t>5) объем муниципального долга городского округа Красноуральск, в том числе объем долга по муниципальным гарантиям, на 1 января 2023 года не превысил величину верхнего предела муниципального внутреннего долга, установленного на 1 января 2023 года решением Думы городского  округа Красноуральск о местном бюджете на 2022 год;</w:t>
      </w:r>
    </w:p>
    <w:p>
      <w:pPr>
        <w:pStyle w:val="Normal"/>
        <w:suppressAutoHyphens w:val="true"/>
        <w:bidi w:val="0"/>
        <w:spacing w:lineRule="auto" w:line="240"/>
        <w:ind w:left="0" w:right="0" w:firstLine="680"/>
        <w:jc w:val="both"/>
        <w:rPr>
          <w:rFonts w:ascii="Times New Roman" w:hAnsi="Times New Roman"/>
          <w:sz w:val="26"/>
          <w:szCs w:val="26"/>
        </w:rPr>
      </w:pPr>
      <w:r>
        <w:rPr>
          <w:rFonts w:ascii="Times New Roman" w:hAnsi="Times New Roman"/>
          <w:sz w:val="26"/>
          <w:szCs w:val="26"/>
        </w:rPr>
        <w:t>6) в 2022 году бюджетные ассигнования из местного бюджета на исполнение публичных нормативных обязательств городского округа Красноуральск не направлялись;</w:t>
      </w:r>
    </w:p>
    <w:p>
      <w:pPr>
        <w:pStyle w:val="Normal"/>
        <w:suppressAutoHyphens w:val="true"/>
        <w:bidi w:val="0"/>
        <w:spacing w:lineRule="auto" w:line="240"/>
        <w:ind w:left="0" w:right="0" w:firstLine="680"/>
        <w:jc w:val="both"/>
        <w:rPr>
          <w:rFonts w:ascii="Times New Roman" w:hAnsi="Times New Roman"/>
          <w:sz w:val="26"/>
          <w:szCs w:val="26"/>
        </w:rPr>
      </w:pPr>
      <w:r>
        <w:rPr>
          <w:rFonts w:ascii="Times New Roman" w:hAnsi="Times New Roman"/>
          <w:sz w:val="26"/>
          <w:szCs w:val="26"/>
        </w:rPr>
        <w:t>7) в 2022 году администрацией городского округа Красноуральск принято 4 решения о выделении бюджетных ассигнований из резервного фонда администрации городского округа Красноуральск на общую сумму 734 880,00 рублей;</w:t>
      </w:r>
    </w:p>
    <w:p>
      <w:pPr>
        <w:pStyle w:val="Normal"/>
        <w:suppressAutoHyphens w:val="true"/>
        <w:bidi w:val="0"/>
        <w:spacing w:lineRule="auto" w:line="240"/>
        <w:ind w:left="0" w:right="0" w:firstLine="680"/>
        <w:jc w:val="both"/>
        <w:rPr>
          <w:rFonts w:ascii="Times New Roman" w:hAnsi="Times New Roman"/>
          <w:sz w:val="26"/>
          <w:szCs w:val="26"/>
        </w:rPr>
      </w:pPr>
      <w:r>
        <w:rPr>
          <w:rFonts w:ascii="Times New Roman" w:hAnsi="Times New Roman"/>
          <w:sz w:val="26"/>
          <w:szCs w:val="26"/>
        </w:rPr>
        <w:t>8) бюджетные инвестиции юридическим лицам, не являющимся муниципальными учреждениями, муниципальными унитарными предприятиями, в 2022 году не предоставлялись.</w:t>
      </w:r>
    </w:p>
    <w:p>
      <w:pPr>
        <w:pStyle w:val="ConsPlusNormal"/>
        <w:suppressAutoHyphens w:val="true"/>
        <w:bidi w:val="0"/>
        <w:spacing w:lineRule="auto" w:line="240"/>
        <w:ind w:left="0" w:right="0" w:firstLine="680"/>
        <w:jc w:val="both"/>
        <w:rPr/>
      </w:pPr>
      <w:r>
        <w:rPr>
          <w:rFonts w:ascii="Times New Roman" w:hAnsi="Times New Roman"/>
          <w:sz w:val="26"/>
          <w:szCs w:val="26"/>
        </w:rPr>
        <w:t>4. Настоящее решение опубликовать в газете «Красноуральский рабочий», за исключением приложений к нему.</w:t>
      </w:r>
    </w:p>
    <w:p>
      <w:pPr>
        <w:pStyle w:val="ConsPlusNormal"/>
        <w:suppressAutoHyphens w:val="true"/>
        <w:bidi w:val="0"/>
        <w:spacing w:lineRule="auto" w:line="240"/>
        <w:ind w:left="0" w:right="0" w:firstLine="680"/>
        <w:jc w:val="both"/>
        <w:rPr>
          <w:rFonts w:ascii="Times New Roman" w:hAnsi="Times New Roman"/>
        </w:rPr>
      </w:pPr>
      <w:r>
        <w:rPr>
          <w:rFonts w:ascii="Times New Roman" w:hAnsi="Times New Roman"/>
        </w:rPr>
      </w:r>
    </w:p>
    <w:p>
      <w:pPr>
        <w:pStyle w:val="ConsPlusNormal"/>
        <w:suppressAutoHyphens w:val="true"/>
        <w:bidi w:val="0"/>
        <w:spacing w:lineRule="auto" w:line="240"/>
        <w:ind w:left="0" w:right="0" w:firstLine="680"/>
        <w:jc w:val="both"/>
        <w:rPr/>
      </w:pPr>
      <w:r>
        <w:rPr>
          <w:rFonts w:ascii="Times New Roman" w:hAnsi="Times New Roman"/>
          <w:sz w:val="26"/>
          <w:szCs w:val="26"/>
        </w:rPr>
        <w:t xml:space="preserve">5. Полный текст настоящего решения опубликовать в сетевом издании                               «интернет-газета «Красноуральский рабочий» и разместить на официальном сайте Думы городского </w:t>
      </w:r>
      <w:r>
        <w:rPr>
          <w:rFonts w:ascii="Times New Roman" w:hAnsi="Times New Roman"/>
          <w:color w:val="000000"/>
          <w:sz w:val="26"/>
          <w:szCs w:val="26"/>
          <w:u w:val="none"/>
        </w:rPr>
        <w:t>округа Красноуральск в информационно-телекоммуникационной сети  «Интернет» (</w:t>
      </w:r>
      <w:hyperlink r:id="rId3">
        <w:r>
          <w:rPr>
            <w:rStyle w:val="-"/>
            <w:rFonts w:ascii="Times New Roman" w:hAnsi="Times New Roman"/>
            <w:color w:val="000000"/>
            <w:sz w:val="26"/>
            <w:szCs w:val="26"/>
            <w:u w:val="none"/>
            <w:lang w:val="en-US"/>
          </w:rPr>
          <w:t>www</w:t>
        </w:r>
        <w:r>
          <w:rPr>
            <w:rStyle w:val="-"/>
            <w:rFonts w:ascii="Times New Roman" w:hAnsi="Times New Roman"/>
            <w:color w:val="000000"/>
            <w:sz w:val="26"/>
            <w:szCs w:val="26"/>
            <w:u w:val="none"/>
          </w:rPr>
          <w:t>.</w:t>
        </w:r>
        <w:r>
          <w:rPr>
            <w:rStyle w:val="-"/>
            <w:rFonts w:ascii="Times New Roman" w:hAnsi="Times New Roman"/>
            <w:color w:val="000000"/>
            <w:sz w:val="26"/>
            <w:szCs w:val="26"/>
            <w:u w:val="none"/>
            <w:lang w:val="en-US"/>
          </w:rPr>
          <w:t>dumakrur</w:t>
        </w:r>
        <w:r>
          <w:rPr>
            <w:rStyle w:val="-"/>
            <w:rFonts w:ascii="Times New Roman" w:hAnsi="Times New Roman"/>
            <w:color w:val="000000"/>
            <w:sz w:val="26"/>
            <w:szCs w:val="26"/>
            <w:u w:val="none"/>
          </w:rPr>
          <w:t>.</w:t>
        </w:r>
        <w:r>
          <w:rPr>
            <w:rStyle w:val="-"/>
            <w:rFonts w:ascii="Times New Roman" w:hAnsi="Times New Roman"/>
            <w:color w:val="000000"/>
            <w:sz w:val="26"/>
            <w:szCs w:val="26"/>
            <w:u w:val="none"/>
            <w:lang w:val="en-US"/>
          </w:rPr>
          <w:t>ru</w:t>
        </w:r>
      </w:hyperlink>
      <w:r>
        <w:rPr>
          <w:rFonts w:ascii="Times New Roman" w:hAnsi="Times New Roman"/>
          <w:color w:val="000000"/>
          <w:sz w:val="26"/>
          <w:szCs w:val="26"/>
          <w:u w:val="none"/>
        </w:rPr>
        <w:t>).</w:t>
      </w:r>
    </w:p>
    <w:p>
      <w:pPr>
        <w:pStyle w:val="ConsPlusNormal"/>
        <w:suppressAutoHyphens w:val="true"/>
        <w:bidi w:val="0"/>
        <w:spacing w:lineRule="auto" w:line="240"/>
        <w:ind w:left="0" w:right="0" w:firstLine="680"/>
        <w:jc w:val="both"/>
        <w:rPr>
          <w:rFonts w:ascii="Times New Roman" w:hAnsi="Times New Roman"/>
        </w:rPr>
      </w:pPr>
      <w:r>
        <w:rPr>
          <w:rFonts w:ascii="Times New Roman" w:hAnsi="Times New Roman"/>
        </w:rPr>
      </w:r>
    </w:p>
    <w:p>
      <w:pPr>
        <w:pStyle w:val="ConsPlusNormal"/>
        <w:suppressAutoHyphens w:val="true"/>
        <w:bidi w:val="0"/>
        <w:spacing w:lineRule="auto" w:line="240"/>
        <w:ind w:left="0" w:right="0" w:firstLine="680"/>
        <w:jc w:val="both"/>
        <w:rPr/>
      </w:pPr>
      <w:r>
        <w:rPr>
          <w:rFonts w:ascii="Times New Roman" w:hAnsi="Times New Roman"/>
          <w:sz w:val="26"/>
          <w:szCs w:val="26"/>
        </w:rPr>
        <w:t>6. Настоящее решение вступает в силу после его опубликования в сетевом издании «интернет-газета «Красноуральский рабочий», при условии опубликования настоящего решения без приложений к нему в газете «Красноуральский рабочий».</w:t>
      </w:r>
    </w:p>
    <w:p>
      <w:pPr>
        <w:pStyle w:val="ConsPlusNormal"/>
        <w:suppressAutoHyphens w:val="true"/>
        <w:bidi w:val="0"/>
        <w:spacing w:lineRule="auto" w:line="240"/>
        <w:ind w:left="0" w:right="0" w:firstLine="680"/>
        <w:jc w:val="both"/>
        <w:rPr>
          <w:rFonts w:ascii="Times New Roman" w:hAnsi="Times New Roman"/>
        </w:rPr>
      </w:pPr>
      <w:r>
        <w:rPr>
          <w:rFonts w:ascii="Times New Roman" w:hAnsi="Times New Roman"/>
        </w:rPr>
      </w:r>
    </w:p>
    <w:p>
      <w:pPr>
        <w:pStyle w:val="Normal"/>
        <w:suppressAutoHyphens w:val="true"/>
        <w:bidi w:val="0"/>
        <w:spacing w:lineRule="auto" w:line="240"/>
        <w:ind w:left="0" w:right="0" w:firstLine="680"/>
        <w:jc w:val="both"/>
        <w:rPr>
          <w:rFonts w:ascii="Times New Roman" w:hAnsi="Times New Roman"/>
          <w:sz w:val="26"/>
          <w:szCs w:val="26"/>
        </w:rPr>
      </w:pPr>
      <w:r>
        <w:rPr>
          <w:rFonts w:ascii="Times New Roman" w:hAnsi="Times New Roman"/>
          <w:sz w:val="26"/>
          <w:szCs w:val="26"/>
        </w:rPr>
        <w:t>7. Контроль исполнения настоящего решения возложить на постоянную комиссию по экономической политике и бюджету (И.А. Карпишина).</w:t>
      </w:r>
    </w:p>
    <w:p>
      <w:pPr>
        <w:pStyle w:val="NoSpacing"/>
        <w:tabs>
          <w:tab w:val="clear" w:pos="708"/>
          <w:tab w:val="left" w:pos="1134" w:leader="none"/>
        </w:tabs>
        <w:rPr>
          <w:rFonts w:ascii="Times New Roman" w:hAnsi="Times New Roman" w:cs="Times New Roman"/>
          <w:b/>
          <w:sz w:val="12"/>
          <w:szCs w:val="12"/>
        </w:rPr>
      </w:pPr>
      <w:r>
        <w:rPr>
          <w:rFonts w:cs="Times New Roman" w:ascii="Times New Roman" w:hAnsi="Times New Roman"/>
          <w:b/>
          <w:sz w:val="12"/>
          <w:szCs w:val="12"/>
        </w:rPr>
      </w:r>
    </w:p>
    <w:p>
      <w:pPr>
        <w:pStyle w:val="NoSpacing"/>
        <w:tabs>
          <w:tab w:val="clear" w:pos="708"/>
          <w:tab w:val="left" w:pos="1134" w:leader="none"/>
        </w:tabs>
        <w:rPr>
          <w:rFonts w:ascii="Times New Roman" w:hAnsi="Times New Roman" w:cs="Times New Roman"/>
          <w:b/>
          <w:sz w:val="28"/>
          <w:szCs w:val="28"/>
        </w:rPr>
      </w:pPr>
      <w:r>
        <w:rPr>
          <w:rFonts w:cs="Times New Roman" w:ascii="Times New Roman" w:hAnsi="Times New Roman"/>
          <w:b/>
          <w:sz w:val="28"/>
          <w:szCs w:val="28"/>
        </w:rPr>
        <w:t xml:space="preserve">Председатель Думы </w:t>
      </w:r>
    </w:p>
    <w:p>
      <w:pPr>
        <w:pStyle w:val="NoSpacing"/>
        <w:tabs>
          <w:tab w:val="clear" w:pos="708"/>
          <w:tab w:val="left" w:pos="1134" w:leader="none"/>
        </w:tabs>
        <w:rPr>
          <w:rFonts w:ascii="Times New Roman" w:hAnsi="Times New Roman" w:cs="Times New Roman"/>
          <w:b/>
          <w:sz w:val="26"/>
          <w:szCs w:val="26"/>
        </w:rPr>
      </w:pPr>
      <w:r>
        <w:rPr>
          <w:rFonts w:cs="Times New Roman" w:ascii="Times New Roman" w:hAnsi="Times New Roman"/>
          <w:b/>
          <w:sz w:val="28"/>
          <w:szCs w:val="28"/>
        </w:rPr>
        <w:t xml:space="preserve">городского округа Красноуральск    </w:t>
      </w:r>
      <w:r>
        <w:rPr>
          <w:rFonts w:cs="Times New Roman" w:ascii="Times New Roman" w:hAnsi="Times New Roman"/>
          <w:b/>
          <w:sz w:val="26"/>
          <w:szCs w:val="26"/>
        </w:rPr>
        <w:t xml:space="preserve">                                                   А.В. Медведев</w:t>
      </w:r>
    </w:p>
    <w:p>
      <w:pPr>
        <w:pStyle w:val="NoSpacing"/>
        <w:tabs>
          <w:tab w:val="clear" w:pos="708"/>
          <w:tab w:val="left" w:pos="1134" w:leader="none"/>
        </w:tabs>
        <w:rPr>
          <w:rFonts w:ascii="Times New Roman" w:hAnsi="Times New Roman" w:cs="Times New Roman"/>
          <w:b/>
          <w:sz w:val="28"/>
          <w:szCs w:val="28"/>
        </w:rPr>
      </w:pPr>
      <w:r>
        <w:rPr>
          <w:rFonts w:cs="Times New Roman" w:ascii="Times New Roman" w:hAnsi="Times New Roman"/>
          <w:b/>
          <w:sz w:val="28"/>
          <w:szCs w:val="28"/>
        </w:rPr>
      </w:r>
    </w:p>
    <w:p>
      <w:pPr>
        <w:pStyle w:val="NoSpacing"/>
        <w:tabs>
          <w:tab w:val="clear" w:pos="708"/>
          <w:tab w:val="left" w:pos="1134" w:leader="none"/>
        </w:tabs>
        <w:rPr>
          <w:rFonts w:ascii="Times New Roman" w:hAnsi="Times New Roman" w:cs="Times New Roman"/>
          <w:b/>
          <w:sz w:val="12"/>
          <w:szCs w:val="12"/>
        </w:rPr>
      </w:pPr>
      <w:r>
        <w:rPr>
          <w:rFonts w:cs="Times New Roman" w:ascii="Times New Roman" w:hAnsi="Times New Roman"/>
          <w:b/>
          <w:sz w:val="12"/>
          <w:szCs w:val="12"/>
        </w:rPr>
      </w:r>
    </w:p>
    <w:p>
      <w:pPr>
        <w:pStyle w:val="NoSpacing"/>
        <w:tabs>
          <w:tab w:val="clear" w:pos="708"/>
          <w:tab w:val="left" w:pos="1134" w:leader="none"/>
        </w:tabs>
        <w:rPr>
          <w:rFonts w:ascii="Times New Roman" w:hAnsi="Times New Roman" w:cs="Times New Roman"/>
          <w:b/>
          <w:sz w:val="28"/>
          <w:szCs w:val="28"/>
        </w:rPr>
      </w:pPr>
      <w:r>
        <w:rPr>
          <w:rFonts w:cs="Times New Roman" w:ascii="Times New Roman" w:hAnsi="Times New Roman"/>
          <w:b/>
          <w:sz w:val="28"/>
          <w:szCs w:val="28"/>
        </w:rPr>
        <w:t>Глава</w:t>
      </w:r>
    </w:p>
    <w:p>
      <w:pPr>
        <w:pStyle w:val="NoSpacing"/>
        <w:tabs>
          <w:tab w:val="clear" w:pos="708"/>
          <w:tab w:val="left" w:pos="1134" w:leader="none"/>
        </w:tabs>
        <w:rPr>
          <w:rFonts w:ascii="Times New Roman" w:hAnsi="Times New Roman" w:cs="Times New Roman"/>
          <w:b/>
          <w:sz w:val="24"/>
          <w:szCs w:val="24"/>
        </w:rPr>
      </w:pPr>
      <w:r>
        <w:rPr>
          <w:rFonts w:cs="Times New Roman" w:ascii="Times New Roman" w:hAnsi="Times New Roman"/>
          <w:b/>
          <w:sz w:val="28"/>
          <w:szCs w:val="28"/>
        </w:rPr>
        <w:t>городского округа Красноуральск</w:t>
      </w:r>
      <w:r>
        <w:rPr>
          <w:rFonts w:cs="Times New Roman" w:ascii="Times New Roman" w:hAnsi="Times New Roman"/>
          <w:b/>
          <w:sz w:val="26"/>
          <w:szCs w:val="26"/>
        </w:rPr>
        <w:t xml:space="preserve">                                          </w:t>
      </w:r>
      <w:r>
        <w:rPr>
          <w:rFonts w:cs="Times New Roman" w:ascii="Times New Roman" w:hAnsi="Times New Roman"/>
          <w:b/>
          <w:sz w:val="24"/>
          <w:szCs w:val="24"/>
        </w:rPr>
        <w:t xml:space="preserve">            Д.Н. Кузьминых</w:t>
      </w:r>
    </w:p>
    <w:sectPr>
      <w:headerReference w:type="default" r:id="rId4"/>
      <w:footerReference w:type="default" r:id="rId5"/>
      <w:type w:val="nextPage"/>
      <w:pgSz w:w="11906" w:h="16838"/>
      <w:pgMar w:left="1701" w:right="566" w:gutter="0" w:header="900" w:top="1414" w:footer="1078" w:bottom="1505"/>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9"/>
      <w:jc w:val="center"/>
      <w:rPr/>
    </w:pPr>
    <w:r>
      <w:rPr/>
    </w:r>
  </w:p>
  <w:p>
    <w:pPr>
      <w:pStyle w:val="Style29"/>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513917559"/>
    </w:sdtPr>
    <w:sdtContent>
      <w:p>
        <w:pPr>
          <w:pStyle w:val="Style28"/>
          <w:jc w:val="center"/>
          <w:rPr/>
        </w:pPr>
        <w:r>
          <w:rPr/>
          <w:fldChar w:fldCharType="begin"/>
        </w:r>
        <w:r>
          <w:rPr/>
          <w:instrText xml:space="preserve"> PAGE </w:instrText>
        </w:r>
        <w:r>
          <w:rPr/>
          <w:fldChar w:fldCharType="separate"/>
        </w:r>
        <w:r>
          <w:rPr/>
          <w:t>3</w:t>
        </w:r>
        <w:r>
          <w:rPr/>
          <w:fldChar w:fldCharType="end"/>
        </w:r>
      </w:p>
    </w:sdtContent>
  </w:sdt>
  <w:p>
    <w:pPr>
      <w:pStyle w:val="Style28"/>
      <w:rPr/>
    </w:pPr>
    <w:r>
      <w:rPr/>
    </w:r>
  </w:p>
</w:hdr>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622dd"/>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qFormat/>
    <w:rsid w:val="0017016a"/>
    <w:pPr>
      <w:keepNext w:val="true"/>
      <w:spacing w:lineRule="auto" w:line="360" w:before="0" w:after="0"/>
      <w:jc w:val="center"/>
      <w:outlineLvl w:val="0"/>
    </w:pPr>
    <w:rPr>
      <w:rFonts w:ascii="Times New Roman" w:hAnsi="Times New Roman" w:eastAsia="Times New Roman" w:cs="Times New Roman"/>
      <w:b/>
      <w:sz w:val="24"/>
      <w:szCs w:val="20"/>
      <w:lang w:eastAsia="ru-RU"/>
    </w:rPr>
  </w:style>
  <w:style w:type="paragraph" w:styleId="5">
    <w:name w:val="Heading 5"/>
    <w:basedOn w:val="Normal"/>
    <w:next w:val="Normal"/>
    <w:link w:val="51"/>
    <w:uiPriority w:val="9"/>
    <w:unhideWhenUsed/>
    <w:qFormat/>
    <w:rsid w:val="008a172d"/>
    <w:pPr>
      <w:keepNext w:val="true"/>
      <w:keepLines/>
      <w:spacing w:lineRule="auto" w:line="240" w:before="200" w:after="0"/>
      <w:outlineLvl w:val="4"/>
    </w:pPr>
    <w:rPr>
      <w:rFonts w:ascii="Cambria" w:hAnsi="Cambria" w:eastAsia="" w:cs="" w:asciiTheme="majorHAnsi" w:cstheme="majorBidi" w:eastAsiaTheme="majorEastAsia" w:hAnsiTheme="majorHAnsi"/>
      <w:color w:val="243F60" w:themeColor="accent1" w:themeShade="7f"/>
      <w:sz w:val="24"/>
      <w:szCs w:val="24"/>
      <w:lang w:eastAsia="ru-RU"/>
    </w:rPr>
  </w:style>
  <w:style w:type="character" w:styleId="DefaultParagraphFont" w:default="1">
    <w:name w:val="Default Paragraph Font"/>
    <w:uiPriority w:val="1"/>
    <w:semiHidden/>
    <w:unhideWhenUsed/>
    <w:qFormat/>
    <w:rPr/>
  </w:style>
  <w:style w:type="character" w:styleId="Style12" w:customStyle="1">
    <w:name w:val="Гипертекстовая ссылка"/>
    <w:basedOn w:val="DefaultParagraphFont"/>
    <w:uiPriority w:val="99"/>
    <w:qFormat/>
    <w:rsid w:val="0017016a"/>
    <w:rPr>
      <w:color w:val="106BBE"/>
    </w:rPr>
  </w:style>
  <w:style w:type="character" w:styleId="11" w:customStyle="1">
    <w:name w:val="Заголовок 1 Знак"/>
    <w:basedOn w:val="DefaultParagraphFont"/>
    <w:qFormat/>
    <w:rsid w:val="0017016a"/>
    <w:rPr>
      <w:rFonts w:ascii="Times New Roman" w:hAnsi="Times New Roman" w:eastAsia="Times New Roman" w:cs="Times New Roman"/>
      <w:b/>
      <w:sz w:val="24"/>
      <w:szCs w:val="20"/>
      <w:lang w:eastAsia="ru-RU"/>
    </w:rPr>
  </w:style>
  <w:style w:type="character" w:styleId="Style13" w:customStyle="1">
    <w:name w:val="Текст выноски Знак"/>
    <w:basedOn w:val="DefaultParagraphFont"/>
    <w:link w:val="BalloonText"/>
    <w:uiPriority w:val="99"/>
    <w:semiHidden/>
    <w:qFormat/>
    <w:rsid w:val="0017016a"/>
    <w:rPr>
      <w:rFonts w:ascii="Tahoma" w:hAnsi="Tahoma" w:cs="Tahoma"/>
      <w:sz w:val="16"/>
      <w:szCs w:val="16"/>
    </w:rPr>
  </w:style>
  <w:style w:type="character" w:styleId="Style14" w:customStyle="1">
    <w:name w:val="Цветовое выделение"/>
    <w:uiPriority w:val="99"/>
    <w:qFormat/>
    <w:rsid w:val="005d7f4e"/>
    <w:rPr>
      <w:b/>
      <w:bCs/>
      <w:color w:val="26282F"/>
    </w:rPr>
  </w:style>
  <w:style w:type="character" w:styleId="51" w:customStyle="1">
    <w:name w:val="Заголовок 5 Знак"/>
    <w:basedOn w:val="DefaultParagraphFont"/>
    <w:uiPriority w:val="9"/>
    <w:qFormat/>
    <w:rsid w:val="008a172d"/>
    <w:rPr>
      <w:rFonts w:ascii="Cambria" w:hAnsi="Cambria" w:eastAsia="" w:cs="" w:asciiTheme="majorHAnsi" w:cstheme="majorBidi" w:eastAsiaTheme="majorEastAsia" w:hAnsiTheme="majorHAnsi"/>
      <w:color w:val="243F60" w:themeColor="accent1" w:themeShade="7f"/>
      <w:sz w:val="24"/>
      <w:szCs w:val="24"/>
      <w:lang w:eastAsia="ru-RU"/>
    </w:rPr>
  </w:style>
  <w:style w:type="character" w:styleId="Style15" w:customStyle="1">
    <w:name w:val="Верхний колонтитул Знак"/>
    <w:basedOn w:val="DefaultParagraphFont"/>
    <w:uiPriority w:val="99"/>
    <w:qFormat/>
    <w:rsid w:val="003c5c58"/>
    <w:rPr/>
  </w:style>
  <w:style w:type="character" w:styleId="Style16" w:customStyle="1">
    <w:name w:val="Нижний колонтитул Знак"/>
    <w:basedOn w:val="DefaultParagraphFont"/>
    <w:uiPriority w:val="99"/>
    <w:qFormat/>
    <w:rsid w:val="003c5c58"/>
    <w:rPr/>
  </w:style>
  <w:style w:type="character" w:styleId="-">
    <w:name w:val="Hyperlink"/>
    <w:basedOn w:val="DefaultParagraphFont"/>
    <w:uiPriority w:val="99"/>
    <w:unhideWhenUsed/>
    <w:rsid w:val="00a43608"/>
    <w:rPr>
      <w:color w:val="0000FF"/>
      <w:u w:val="single"/>
    </w:rPr>
  </w:style>
  <w:style w:type="character" w:styleId="Blk" w:customStyle="1">
    <w:name w:val="blk"/>
    <w:basedOn w:val="DefaultParagraphFont"/>
    <w:qFormat/>
    <w:rsid w:val="00494f39"/>
    <w:rPr/>
  </w:style>
  <w:style w:type="character" w:styleId="12">
    <w:name w:val="Основной шрифт абзаца1"/>
    <w:qFormat/>
    <w:rPr/>
  </w:style>
  <w:style w:type="character" w:styleId="WW8Num2z0">
    <w:name w:val="WW8Num2z0"/>
    <w:qFormat/>
    <w:rPr/>
  </w:style>
  <w:style w:type="character" w:styleId="WW8Num1z0">
    <w:name w:val="WW8Num1z0"/>
    <w:qFormat/>
    <w:rPr/>
  </w:style>
  <w:style w:type="character" w:styleId="Style17">
    <w:name w:val="Основной шрифт абзаца"/>
    <w:qFormat/>
    <w:rPr/>
  </w:style>
  <w:style w:type="paragraph" w:styleId="Style18">
    <w:name w:val="Заголовок"/>
    <w:basedOn w:val="Normal"/>
    <w:next w:val="Style19"/>
    <w:qFormat/>
    <w:pPr>
      <w:keepNext w:val="true"/>
      <w:spacing w:before="240" w:after="120"/>
    </w:pPr>
    <w:rPr>
      <w:rFonts w:ascii="Liberation Sans" w:hAnsi="Liberation Sans" w:eastAsia="Microsoft YaHei" w:cs="Mang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BalloonText">
    <w:name w:val="Balloon Text"/>
    <w:basedOn w:val="Normal"/>
    <w:link w:val="Style13"/>
    <w:uiPriority w:val="99"/>
    <w:semiHidden/>
    <w:unhideWhenUsed/>
    <w:qFormat/>
    <w:rsid w:val="0017016a"/>
    <w:pPr>
      <w:spacing w:lineRule="auto" w:line="240" w:before="0" w:after="0"/>
    </w:pPr>
    <w:rPr>
      <w:rFonts w:ascii="Tahoma" w:hAnsi="Tahoma" w:cs="Tahoma"/>
      <w:sz w:val="16"/>
      <w:szCs w:val="16"/>
    </w:rPr>
  </w:style>
  <w:style w:type="paragraph" w:styleId="ListParagraph">
    <w:name w:val="List Paragraph"/>
    <w:basedOn w:val="Normal"/>
    <w:uiPriority w:val="34"/>
    <w:qFormat/>
    <w:rsid w:val="005d7f4e"/>
    <w:pPr>
      <w:spacing w:before="0" w:after="200"/>
      <w:ind w:left="720" w:hanging="0"/>
      <w:contextualSpacing/>
    </w:pPr>
    <w:rPr/>
  </w:style>
  <w:style w:type="paragraph" w:styleId="Style23" w:customStyle="1">
    <w:name w:val="Заголовок статьи"/>
    <w:basedOn w:val="Normal"/>
    <w:next w:val="Normal"/>
    <w:uiPriority w:val="99"/>
    <w:qFormat/>
    <w:rsid w:val="005d7f4e"/>
    <w:pPr>
      <w:spacing w:lineRule="auto" w:line="240" w:before="0" w:after="0"/>
      <w:ind w:left="1612" w:hanging="892"/>
      <w:jc w:val="both"/>
    </w:pPr>
    <w:rPr>
      <w:rFonts w:ascii="Arial" w:hAnsi="Arial" w:cs="Arial"/>
      <w:sz w:val="24"/>
      <w:szCs w:val="24"/>
    </w:rPr>
  </w:style>
  <w:style w:type="paragraph" w:styleId="Style24" w:customStyle="1">
    <w:name w:val="Информация об изменениях"/>
    <w:basedOn w:val="Normal"/>
    <w:next w:val="Normal"/>
    <w:uiPriority w:val="99"/>
    <w:qFormat/>
    <w:rsid w:val="002f3d25"/>
    <w:pPr>
      <w:widowControl w:val="false"/>
      <w:spacing w:lineRule="auto" w:line="240" w:before="180" w:after="0"/>
      <w:ind w:left="360" w:right="360" w:hanging="0"/>
      <w:jc w:val="both"/>
    </w:pPr>
    <w:rPr>
      <w:rFonts w:ascii="Arial" w:hAnsi="Arial" w:eastAsia="" w:cs="Arial" w:eastAsiaTheme="minorEastAsia"/>
      <w:color w:val="353842"/>
      <w:sz w:val="18"/>
      <w:szCs w:val="18"/>
      <w:shd w:fill="EAEFED" w:val="clear"/>
      <w:lang w:eastAsia="ru-RU"/>
    </w:rPr>
  </w:style>
  <w:style w:type="paragraph" w:styleId="Style25" w:customStyle="1">
    <w:name w:val="Комментарий"/>
    <w:basedOn w:val="Normal"/>
    <w:next w:val="Normal"/>
    <w:uiPriority w:val="99"/>
    <w:qFormat/>
    <w:rsid w:val="00592a48"/>
    <w:pPr>
      <w:spacing w:lineRule="auto" w:line="240" w:before="75" w:after="0"/>
      <w:ind w:left="170" w:hanging="0"/>
      <w:jc w:val="both"/>
    </w:pPr>
    <w:rPr>
      <w:rFonts w:ascii="Arial" w:hAnsi="Arial" w:cs="Arial"/>
      <w:color w:val="353842"/>
      <w:sz w:val="24"/>
      <w:szCs w:val="24"/>
      <w:shd w:fill="F0F0F0" w:val="clear"/>
    </w:rPr>
  </w:style>
  <w:style w:type="paragraph" w:styleId="ConsTitle" w:customStyle="1">
    <w:name w:val="ConsTitle"/>
    <w:qFormat/>
    <w:rsid w:val="008a172d"/>
    <w:pPr>
      <w:widowControl w:val="false"/>
      <w:suppressAutoHyphens w:val="true"/>
      <w:bidi w:val="0"/>
      <w:spacing w:lineRule="auto" w:line="240" w:before="0" w:after="0"/>
      <w:ind w:right="19772" w:hanging="0"/>
      <w:jc w:val="left"/>
    </w:pPr>
    <w:rPr>
      <w:rFonts w:ascii="Arial" w:hAnsi="Arial" w:eastAsia="Times New Roman" w:cs="Arial"/>
      <w:b/>
      <w:bCs/>
      <w:color w:val="auto"/>
      <w:kern w:val="0"/>
      <w:sz w:val="16"/>
      <w:szCs w:val="16"/>
      <w:lang w:val="ru-RU" w:eastAsia="en-US" w:bidi="ar-SA"/>
    </w:rPr>
  </w:style>
  <w:style w:type="paragraph" w:styleId="ConsNormal" w:customStyle="1">
    <w:name w:val="ConsNormal"/>
    <w:qFormat/>
    <w:rsid w:val="008a172d"/>
    <w:pPr>
      <w:widowControl w:val="false"/>
      <w:suppressAutoHyphens w:val="true"/>
      <w:bidi w:val="0"/>
      <w:spacing w:lineRule="auto" w:line="240" w:before="0" w:after="0"/>
      <w:ind w:right="19772" w:firstLine="720"/>
      <w:jc w:val="left"/>
    </w:pPr>
    <w:rPr>
      <w:rFonts w:ascii="Arial" w:hAnsi="Arial" w:eastAsia="Times New Roman" w:cs="Arial"/>
      <w:color w:val="auto"/>
      <w:kern w:val="0"/>
      <w:sz w:val="20"/>
      <w:szCs w:val="20"/>
      <w:lang w:val="ru-RU" w:eastAsia="ru-RU" w:bidi="ar-SA"/>
    </w:rPr>
  </w:style>
  <w:style w:type="paragraph" w:styleId="Style26" w:customStyle="1">
    <w:name w:val="Прижатый влево"/>
    <w:basedOn w:val="Normal"/>
    <w:next w:val="Normal"/>
    <w:uiPriority w:val="99"/>
    <w:qFormat/>
    <w:rsid w:val="00435ddf"/>
    <w:pPr>
      <w:spacing w:lineRule="auto" w:line="240" w:before="0" w:after="0"/>
    </w:pPr>
    <w:rPr>
      <w:rFonts w:ascii="Arial" w:hAnsi="Arial" w:cs="Arial"/>
      <w:sz w:val="24"/>
      <w:szCs w:val="24"/>
    </w:rPr>
  </w:style>
  <w:style w:type="paragraph" w:styleId="Style27">
    <w:name w:val="Колонтитул"/>
    <w:basedOn w:val="Normal"/>
    <w:qFormat/>
    <w:pPr/>
    <w:rPr/>
  </w:style>
  <w:style w:type="paragraph" w:styleId="Style28">
    <w:name w:val="Header"/>
    <w:basedOn w:val="Normal"/>
    <w:link w:val="Style15"/>
    <w:uiPriority w:val="99"/>
    <w:unhideWhenUsed/>
    <w:rsid w:val="003c5c58"/>
    <w:pPr>
      <w:tabs>
        <w:tab w:val="clear" w:pos="708"/>
        <w:tab w:val="center" w:pos="4677" w:leader="none"/>
        <w:tab w:val="right" w:pos="9355" w:leader="none"/>
      </w:tabs>
      <w:spacing w:lineRule="auto" w:line="240" w:before="0" w:after="0"/>
    </w:pPr>
    <w:rPr/>
  </w:style>
  <w:style w:type="paragraph" w:styleId="Style29">
    <w:name w:val="Footer"/>
    <w:basedOn w:val="Normal"/>
    <w:link w:val="Style16"/>
    <w:uiPriority w:val="99"/>
    <w:unhideWhenUsed/>
    <w:rsid w:val="003c5c58"/>
    <w:pPr>
      <w:tabs>
        <w:tab w:val="clear" w:pos="708"/>
        <w:tab w:val="center" w:pos="4677" w:leader="none"/>
        <w:tab w:val="right" w:pos="9355" w:leader="none"/>
      </w:tabs>
      <w:spacing w:lineRule="auto" w:line="240" w:before="0" w:after="0"/>
    </w:pPr>
    <w:rPr/>
  </w:style>
  <w:style w:type="paragraph" w:styleId="ConsPlusNormal" w:customStyle="1">
    <w:name w:val="ConsPlusNormal"/>
    <w:qFormat/>
    <w:rsid w:val="00811fc3"/>
    <w:pPr>
      <w:widowControl w:val="false"/>
      <w:suppressAutoHyphens w:val="true"/>
      <w:bidi w:val="0"/>
      <w:spacing w:lineRule="auto" w:line="240" w:before="0" w:after="0"/>
      <w:jc w:val="left"/>
    </w:pPr>
    <w:rPr>
      <w:rFonts w:ascii="Arial" w:hAnsi="Arial" w:eastAsia="" w:cs="Arial" w:eastAsiaTheme="minorEastAsia"/>
      <w:color w:val="auto"/>
      <w:kern w:val="0"/>
      <w:sz w:val="20"/>
      <w:szCs w:val="20"/>
      <w:lang w:val="ru-RU" w:eastAsia="ru-RU" w:bidi="ar-SA"/>
    </w:rPr>
  </w:style>
  <w:style w:type="paragraph" w:styleId="NoSpacing">
    <w:name w:val="No Spacing"/>
    <w:uiPriority w:val="1"/>
    <w:qFormat/>
    <w:rsid w:val="009754c5"/>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ConsPlusNonformat" w:customStyle="1">
    <w:name w:val="ConsPlusNonformat"/>
    <w:qFormat/>
    <w:rsid w:val="00134011"/>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Style30" w:customStyle="1">
    <w:name w:val="Таблицы (моноширинный)"/>
    <w:basedOn w:val="Normal"/>
    <w:next w:val="Normal"/>
    <w:qFormat/>
    <w:rsid w:val="001022c3"/>
    <w:pPr>
      <w:widowControl w:val="false"/>
      <w:spacing w:lineRule="auto" w:line="240" w:before="0" w:after="0"/>
      <w:jc w:val="both"/>
    </w:pPr>
    <w:rPr>
      <w:rFonts w:ascii="Courier New" w:hAnsi="Courier New" w:eastAsia="Times New Roman" w:cs="Courier New"/>
      <w:sz w:val="24"/>
      <w:szCs w:val="24"/>
      <w:lang w:eastAsia="ru-RU"/>
    </w:rPr>
  </w:style>
  <w:style w:type="paragraph" w:styleId="13">
    <w:name w:val="Указатель1"/>
    <w:basedOn w:val="Normal"/>
    <w:qFormat/>
    <w:pPr/>
    <w:rPr>
      <w:rFonts w:cs="Arial Unicode MS"/>
      <w:lang w:val="zxx" w:bidi="zxx"/>
    </w:rPr>
  </w:style>
  <w:style w:type="paragraph" w:styleId="Style31">
    <w:name w:val="Название объекта"/>
    <w:basedOn w:val="Normal"/>
    <w:qFormat/>
    <w:pPr>
      <w:spacing w:before="120" w:after="120"/>
    </w:pPr>
    <w:rPr>
      <w:rFonts w:cs="Arial Unicode MS"/>
      <w:i/>
      <w:iCs/>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3">
    <w:name w:val="Table Grid"/>
    <w:basedOn w:val="a1"/>
    <w:uiPriority w:val="39"/>
    <w:rsid w:val="00d67cd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dumakrur.ru/"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75DBF-5E6E-42E9-9369-5E7B31916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Application>LibreOffice/7.5.3.2$Windows_X86_64 LibreOffice_project/9f56dff12ba03b9acd7730a5a481eea045e468f3</Application>
  <AppVersion>15.0000</AppVersion>
  <Pages>3</Pages>
  <Words>766</Words>
  <Characters>5095</Characters>
  <CharactersWithSpaces>6120</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dc:language>ru-RU</dc:language>
  <cp:lastModifiedBy/>
  <dcterms:modified xsi:type="dcterms:W3CDTF">2023-05-26T10:58:58Z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file>